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6" w:space="0" w:color="DDDDDD"/>
          <w:left w:val="single" w:sz="6" w:space="0" w:color="DDDDDD"/>
          <w:bottom w:val="single" w:sz="6" w:space="0" w:color="DDDDDD"/>
          <w:right w:val="single" w:sz="6" w:space="0" w:color="DDDDDD"/>
        </w:tblBorders>
        <w:shd w:val="clear" w:color="auto" w:fill="FFFFFF"/>
        <w:tblCellMar>
          <w:top w:w="45" w:type="dxa"/>
          <w:left w:w="45" w:type="dxa"/>
          <w:bottom w:w="45" w:type="dxa"/>
          <w:right w:w="45" w:type="dxa"/>
        </w:tblCellMar>
        <w:tblLook w:val="04A0" w:firstRow="1" w:lastRow="0" w:firstColumn="1" w:lastColumn="0" w:noHBand="0" w:noVBand="1"/>
      </w:tblPr>
      <w:tblGrid>
        <w:gridCol w:w="2164"/>
        <w:gridCol w:w="6158"/>
      </w:tblGrid>
      <w:tr w:rsidR="003E7557" w:rsidRPr="003E7557" w:rsidTr="003E7557">
        <w:tc>
          <w:tcPr>
            <w:tcW w:w="1300" w:type="pct"/>
            <w:tcBorders>
              <w:bottom w:val="dotted" w:sz="6" w:space="0" w:color="F1DDFF"/>
            </w:tcBorders>
            <w:shd w:val="clear" w:color="auto" w:fill="FDFDE4"/>
            <w:tcMar>
              <w:top w:w="45" w:type="dxa"/>
              <w:left w:w="0" w:type="dxa"/>
              <w:bottom w:w="45" w:type="dxa"/>
              <w:right w:w="0" w:type="dxa"/>
            </w:tcMar>
            <w:hideMark/>
          </w:tcPr>
          <w:p w:rsidR="003E7557" w:rsidRPr="003E7557" w:rsidRDefault="003E7557" w:rsidP="003E7557">
            <w:pPr>
              <w:widowControl/>
              <w:spacing w:line="408" w:lineRule="atLeast"/>
              <w:jc w:val="right"/>
              <w:rPr>
                <w:rFonts w:ascii="細明體" w:eastAsia="細明體" w:hAnsi="細明體" w:cs="新細明體"/>
                <w:color w:val="000000"/>
                <w:kern w:val="0"/>
                <w:szCs w:val="24"/>
              </w:rPr>
            </w:pPr>
            <w:r w:rsidRPr="003E7557">
              <w:rPr>
                <w:rFonts w:ascii="細明體" w:eastAsia="細明體" w:hAnsi="細明體" w:cs="新細明體" w:hint="eastAsia"/>
                <w:b/>
                <w:bCs/>
                <w:color w:val="000000"/>
                <w:kern w:val="0"/>
                <w:szCs w:val="24"/>
              </w:rPr>
              <w:t>法規名稱：</w:t>
            </w:r>
          </w:p>
        </w:tc>
        <w:bookmarkStart w:id="0" w:name="_GoBack"/>
        <w:tc>
          <w:tcPr>
            <w:tcW w:w="0" w:type="auto"/>
            <w:tcBorders>
              <w:bottom w:val="dotted" w:sz="6" w:space="0" w:color="F1DDFF"/>
            </w:tcBorders>
            <w:shd w:val="clear" w:color="auto" w:fill="FDFDE4"/>
            <w:tcMar>
              <w:top w:w="45" w:type="dxa"/>
              <w:left w:w="0" w:type="dxa"/>
              <w:bottom w:w="45" w:type="dxa"/>
              <w:right w:w="0" w:type="dxa"/>
            </w:tcMar>
            <w:hideMark/>
          </w:tcPr>
          <w:p w:rsidR="003E7557" w:rsidRPr="003E7557" w:rsidRDefault="003E7557" w:rsidP="003E7557">
            <w:pPr>
              <w:widowControl/>
              <w:spacing w:line="408" w:lineRule="atLeast"/>
              <w:rPr>
                <w:rFonts w:ascii="細明體" w:eastAsia="細明體" w:hAnsi="細明體" w:cs="新細明體"/>
                <w:color w:val="000000"/>
                <w:kern w:val="0"/>
                <w:szCs w:val="24"/>
              </w:rPr>
            </w:pPr>
            <w:r w:rsidRPr="003E7557">
              <w:rPr>
                <w:rFonts w:ascii="細明體" w:eastAsia="細明體" w:hAnsi="細明體" w:cs="新細明體"/>
                <w:color w:val="000000"/>
                <w:kern w:val="0"/>
                <w:szCs w:val="24"/>
              </w:rPr>
              <w:fldChar w:fldCharType="begin"/>
            </w:r>
            <w:r w:rsidRPr="003E7557">
              <w:rPr>
                <w:rFonts w:ascii="細明體" w:eastAsia="細明體" w:hAnsi="細明體" w:cs="新細明體"/>
                <w:color w:val="000000"/>
                <w:kern w:val="0"/>
                <w:szCs w:val="24"/>
              </w:rPr>
              <w:instrText xml:space="preserve"> HYPERLINK "http://edu.law.moe.gov.tw/LawContent.aspx?id=FL025710" </w:instrText>
            </w:r>
            <w:r w:rsidRPr="003E7557">
              <w:rPr>
                <w:rFonts w:ascii="細明體" w:eastAsia="細明體" w:hAnsi="細明體" w:cs="新細明體"/>
                <w:color w:val="000000"/>
                <w:kern w:val="0"/>
                <w:szCs w:val="24"/>
              </w:rPr>
              <w:fldChar w:fldCharType="separate"/>
            </w:r>
            <w:r w:rsidRPr="003E7557">
              <w:rPr>
                <w:rFonts w:ascii="細明體" w:eastAsia="細明體" w:hAnsi="細明體" w:cs="新細明體" w:hint="eastAsia"/>
                <w:color w:val="0077B4"/>
                <w:kern w:val="0"/>
                <w:szCs w:val="24"/>
                <w:u w:val="single"/>
              </w:rPr>
              <w:t>持國外大學以上學歷申請認定修畢普通課程專門課程及教育專業課程標準</w:t>
            </w:r>
            <w:r w:rsidRPr="003E7557">
              <w:rPr>
                <w:rFonts w:ascii="細明體" w:eastAsia="細明體" w:hAnsi="細明體" w:cs="新細明體"/>
                <w:color w:val="000000"/>
                <w:kern w:val="0"/>
                <w:szCs w:val="24"/>
              </w:rPr>
              <w:fldChar w:fldCharType="end"/>
            </w:r>
            <w:bookmarkEnd w:id="0"/>
            <w:r w:rsidRPr="003E7557">
              <w:rPr>
                <w:rFonts w:ascii="細明體" w:eastAsia="細明體" w:hAnsi="細明體" w:cs="新細明體" w:hint="eastAsia"/>
                <w:color w:val="000000"/>
                <w:kern w:val="0"/>
                <w:szCs w:val="24"/>
              </w:rPr>
              <w:t> ( 民國 101 年 07 月 19 日 修正 )</w:t>
            </w:r>
          </w:p>
        </w:tc>
      </w:tr>
    </w:tbl>
    <w:p w:rsidR="003E7557" w:rsidRPr="003E7557" w:rsidRDefault="003E7557" w:rsidP="003E7557">
      <w:pPr>
        <w:widowControl/>
        <w:rPr>
          <w:rFonts w:ascii="新細明體" w:eastAsia="新細明體" w:hAnsi="新細明體" w:cs="新細明體"/>
          <w:vanish/>
          <w:kern w:val="0"/>
          <w:szCs w:val="24"/>
        </w:rPr>
      </w:pPr>
    </w:p>
    <w:tbl>
      <w:tblPr>
        <w:tblW w:w="5000" w:type="pct"/>
        <w:tblBorders>
          <w:top w:val="single" w:sz="6" w:space="0" w:color="FFFFFF"/>
          <w:left w:val="single" w:sz="6" w:space="0" w:color="E3E9F2"/>
          <w:bottom w:val="single" w:sz="6" w:space="0" w:color="E3E9F2"/>
          <w:right w:val="single" w:sz="6" w:space="0" w:color="E3E9F2"/>
        </w:tblBorders>
        <w:shd w:val="clear" w:color="auto" w:fill="FFFFFF"/>
        <w:tblCellMar>
          <w:top w:w="45" w:type="dxa"/>
          <w:left w:w="45" w:type="dxa"/>
          <w:bottom w:w="45" w:type="dxa"/>
          <w:right w:w="45" w:type="dxa"/>
        </w:tblCellMar>
        <w:tblLook w:val="04A0" w:firstRow="1" w:lastRow="0" w:firstColumn="1" w:lastColumn="0" w:noHBand="0" w:noVBand="1"/>
      </w:tblPr>
      <w:tblGrid>
        <w:gridCol w:w="1165"/>
        <w:gridCol w:w="7157"/>
      </w:tblGrid>
      <w:tr w:rsidR="003E7557" w:rsidRPr="003E7557" w:rsidTr="003E7557">
        <w:tc>
          <w:tcPr>
            <w:tcW w:w="700" w:type="pct"/>
            <w:tcBorders>
              <w:bottom w:val="dotted" w:sz="6" w:space="0" w:color="F1DDFF"/>
            </w:tcBorders>
            <w:shd w:val="clear" w:color="auto" w:fill="FFFFFF"/>
            <w:tcMar>
              <w:top w:w="45" w:type="dxa"/>
              <w:left w:w="0" w:type="dxa"/>
              <w:bottom w:w="45" w:type="dxa"/>
              <w:right w:w="0" w:type="dxa"/>
            </w:tcMar>
            <w:hideMark/>
          </w:tcPr>
          <w:p w:rsidR="003E7557" w:rsidRPr="003E7557" w:rsidRDefault="003E7557" w:rsidP="003E7557">
            <w:pPr>
              <w:widowControl/>
              <w:spacing w:line="408" w:lineRule="atLeast"/>
              <w:rPr>
                <w:rFonts w:ascii="細明體" w:eastAsia="細明體" w:hAnsi="細明體" w:cs="新細明體"/>
                <w:color w:val="000000"/>
                <w:kern w:val="0"/>
                <w:szCs w:val="24"/>
              </w:rPr>
            </w:pPr>
          </w:p>
        </w:tc>
        <w:tc>
          <w:tcPr>
            <w:tcW w:w="0" w:type="auto"/>
            <w:tcBorders>
              <w:bottom w:val="dotted" w:sz="6" w:space="0" w:color="F1DDFF"/>
            </w:tcBorders>
            <w:shd w:val="clear" w:color="auto" w:fill="FFFFFF"/>
            <w:tcMar>
              <w:top w:w="45" w:type="dxa"/>
              <w:left w:w="0" w:type="dxa"/>
              <w:bottom w:w="45" w:type="dxa"/>
              <w:right w:w="0" w:type="dxa"/>
            </w:tcMar>
            <w:hideMark/>
          </w:tcPr>
          <w:p w:rsidR="003E7557" w:rsidRPr="003E7557" w:rsidRDefault="003E7557" w:rsidP="003E7557">
            <w:pPr>
              <w:widowControl/>
              <w:spacing w:after="240" w:line="408" w:lineRule="atLeast"/>
              <w:rPr>
                <w:rFonts w:ascii="細明體" w:eastAsia="細明體" w:hAnsi="細明體" w:cs="新細明體"/>
                <w:color w:val="000000"/>
                <w:kern w:val="0"/>
                <w:szCs w:val="24"/>
              </w:rPr>
            </w:pPr>
            <w:r w:rsidRPr="003E7557">
              <w:rPr>
                <w:rFonts w:ascii="細明體" w:eastAsia="細明體" w:hAnsi="細明體" w:cs="新細明體" w:hint="eastAsia"/>
                <w:b/>
                <w:bCs/>
                <w:color w:val="000000"/>
                <w:kern w:val="0"/>
                <w:szCs w:val="24"/>
              </w:rPr>
              <w:t>第 1 條</w:t>
            </w:r>
            <w:r w:rsidRPr="003E7557">
              <w:rPr>
                <w:rFonts w:ascii="細明體" w:eastAsia="細明體" w:hAnsi="細明體" w:cs="新細明體" w:hint="eastAsia"/>
                <w:color w:val="000000"/>
                <w:kern w:val="0"/>
                <w:szCs w:val="24"/>
              </w:rPr>
              <w:br/>
              <w:t>本標準依師資培育法第十條第二項規定訂定之。</w:t>
            </w:r>
            <w:r w:rsidRPr="003E7557">
              <w:rPr>
                <w:rFonts w:ascii="細明體" w:eastAsia="細明體" w:hAnsi="細明體" w:cs="新細明體" w:hint="eastAsia"/>
                <w:color w:val="000000"/>
                <w:kern w:val="0"/>
                <w:szCs w:val="24"/>
              </w:rPr>
              <w:br/>
            </w:r>
          </w:p>
          <w:p w:rsidR="003E7557" w:rsidRPr="003E7557" w:rsidRDefault="003E7557" w:rsidP="003E7557">
            <w:pPr>
              <w:widowControl/>
              <w:spacing w:before="100" w:beforeAutospacing="1" w:after="100" w:afterAutospacing="1" w:line="408" w:lineRule="atLeast"/>
              <w:rPr>
                <w:rFonts w:ascii="細明體" w:eastAsia="細明體" w:hAnsi="細明體" w:cs="新細明體" w:hint="eastAsia"/>
                <w:color w:val="000000"/>
                <w:kern w:val="0"/>
                <w:szCs w:val="24"/>
              </w:rPr>
            </w:pPr>
            <w:r w:rsidRPr="003E7557">
              <w:rPr>
                <w:rFonts w:ascii="細明體" w:eastAsia="細明體" w:hAnsi="細明體" w:cs="新細明體" w:hint="eastAsia"/>
                <w:b/>
                <w:bCs/>
                <w:color w:val="000000"/>
                <w:kern w:val="0"/>
                <w:szCs w:val="24"/>
              </w:rPr>
              <w:t>第 2 條</w:t>
            </w:r>
            <w:r w:rsidRPr="003E7557">
              <w:rPr>
                <w:rFonts w:ascii="細明體" w:eastAsia="細明體" w:hAnsi="細明體" w:cs="新細明體" w:hint="eastAsia"/>
                <w:color w:val="000000"/>
                <w:kern w:val="0"/>
                <w:szCs w:val="24"/>
              </w:rPr>
              <w:br/>
              <w:t>持國外大學以上學歷依本標準規定申請認定修畢普通課程、專門課程及教</w:t>
            </w:r>
            <w:r w:rsidRPr="003E7557">
              <w:rPr>
                <w:rFonts w:ascii="細明體" w:eastAsia="細明體" w:hAnsi="細明體" w:cs="新細明體" w:hint="eastAsia"/>
                <w:color w:val="000000"/>
                <w:kern w:val="0"/>
                <w:szCs w:val="24"/>
              </w:rPr>
              <w:br/>
              <w:t>育專業課程前，應先由中央主管機關或其委託之師資培育之大學辦理國</w:t>
            </w:r>
            <w:proofErr w:type="gramStart"/>
            <w:r w:rsidRPr="003E7557">
              <w:rPr>
                <w:rFonts w:ascii="細明體" w:eastAsia="細明體" w:hAnsi="細明體" w:cs="新細明體" w:hint="eastAsia"/>
                <w:color w:val="000000"/>
                <w:kern w:val="0"/>
                <w:szCs w:val="24"/>
              </w:rPr>
              <w:t>外</w:t>
            </w:r>
            <w:proofErr w:type="gramEnd"/>
            <w:r w:rsidRPr="003E7557">
              <w:rPr>
                <w:rFonts w:ascii="細明體" w:eastAsia="細明體" w:hAnsi="細明體" w:cs="新細明體" w:hint="eastAsia"/>
                <w:color w:val="000000"/>
                <w:kern w:val="0"/>
                <w:szCs w:val="24"/>
              </w:rPr>
              <w:br/>
              <w:t>學歷之</w:t>
            </w:r>
            <w:proofErr w:type="gramStart"/>
            <w:r w:rsidRPr="003E7557">
              <w:rPr>
                <w:rFonts w:ascii="細明體" w:eastAsia="細明體" w:hAnsi="細明體" w:cs="新細明體" w:hint="eastAsia"/>
                <w:color w:val="000000"/>
                <w:kern w:val="0"/>
                <w:szCs w:val="24"/>
              </w:rPr>
              <w:t>採</w:t>
            </w:r>
            <w:proofErr w:type="gramEnd"/>
            <w:r w:rsidRPr="003E7557">
              <w:rPr>
                <w:rFonts w:ascii="細明體" w:eastAsia="細明體" w:hAnsi="細明體" w:cs="新細明體" w:hint="eastAsia"/>
                <w:color w:val="000000"/>
                <w:kern w:val="0"/>
                <w:szCs w:val="24"/>
              </w:rPr>
              <w:t>認。</w:t>
            </w:r>
          </w:p>
          <w:p w:rsidR="003E7557" w:rsidRPr="003E7557" w:rsidRDefault="003E7557" w:rsidP="003E7557">
            <w:pPr>
              <w:widowControl/>
              <w:spacing w:before="100" w:beforeAutospacing="1" w:after="100" w:afterAutospacing="1" w:line="408" w:lineRule="atLeast"/>
              <w:rPr>
                <w:rFonts w:ascii="細明體" w:eastAsia="細明體" w:hAnsi="細明體" w:cs="新細明體" w:hint="eastAsia"/>
                <w:color w:val="000000"/>
                <w:kern w:val="0"/>
                <w:szCs w:val="24"/>
              </w:rPr>
            </w:pPr>
            <w:r w:rsidRPr="003E7557">
              <w:rPr>
                <w:rFonts w:ascii="細明體" w:eastAsia="細明體" w:hAnsi="細明體" w:cs="新細明體" w:hint="eastAsia"/>
                <w:color w:val="000000"/>
                <w:kern w:val="0"/>
                <w:szCs w:val="24"/>
              </w:rPr>
              <w:t>前項國外學歷之</w:t>
            </w:r>
            <w:proofErr w:type="gramStart"/>
            <w:r w:rsidRPr="003E7557">
              <w:rPr>
                <w:rFonts w:ascii="細明體" w:eastAsia="細明體" w:hAnsi="細明體" w:cs="新細明體" w:hint="eastAsia"/>
                <w:color w:val="000000"/>
                <w:kern w:val="0"/>
                <w:szCs w:val="24"/>
              </w:rPr>
              <w:t>採</w:t>
            </w:r>
            <w:proofErr w:type="gramEnd"/>
            <w:r w:rsidRPr="003E7557">
              <w:rPr>
                <w:rFonts w:ascii="細明體" w:eastAsia="細明體" w:hAnsi="細明體" w:cs="新細明體" w:hint="eastAsia"/>
                <w:color w:val="000000"/>
                <w:kern w:val="0"/>
                <w:szCs w:val="24"/>
              </w:rPr>
              <w:t>認，</w:t>
            </w:r>
            <w:proofErr w:type="gramStart"/>
            <w:r w:rsidRPr="003E7557">
              <w:rPr>
                <w:rFonts w:ascii="細明體" w:eastAsia="細明體" w:hAnsi="細明體" w:cs="新細明體" w:hint="eastAsia"/>
                <w:color w:val="000000"/>
                <w:kern w:val="0"/>
                <w:szCs w:val="24"/>
              </w:rPr>
              <w:t>準</w:t>
            </w:r>
            <w:proofErr w:type="gramEnd"/>
            <w:r w:rsidRPr="003E7557">
              <w:rPr>
                <w:rFonts w:ascii="細明體" w:eastAsia="細明體" w:hAnsi="細明體" w:cs="新細明體" w:hint="eastAsia"/>
                <w:color w:val="000000"/>
                <w:kern w:val="0"/>
                <w:szCs w:val="24"/>
              </w:rPr>
              <w:t>用大學辦理國外學歷</w:t>
            </w:r>
            <w:proofErr w:type="gramStart"/>
            <w:r w:rsidRPr="003E7557">
              <w:rPr>
                <w:rFonts w:ascii="細明體" w:eastAsia="細明體" w:hAnsi="細明體" w:cs="新細明體" w:hint="eastAsia"/>
                <w:color w:val="000000"/>
                <w:kern w:val="0"/>
                <w:szCs w:val="24"/>
              </w:rPr>
              <w:t>採</w:t>
            </w:r>
            <w:proofErr w:type="gramEnd"/>
            <w:r w:rsidRPr="003E7557">
              <w:rPr>
                <w:rFonts w:ascii="細明體" w:eastAsia="細明體" w:hAnsi="細明體" w:cs="新細明體" w:hint="eastAsia"/>
                <w:color w:val="000000"/>
                <w:kern w:val="0"/>
                <w:szCs w:val="24"/>
              </w:rPr>
              <w:t>認辦法第三條至第十二條</w:t>
            </w:r>
            <w:r w:rsidRPr="003E7557">
              <w:rPr>
                <w:rFonts w:ascii="細明體" w:eastAsia="細明體" w:hAnsi="細明體" w:cs="新細明體" w:hint="eastAsia"/>
                <w:color w:val="000000"/>
                <w:kern w:val="0"/>
                <w:szCs w:val="24"/>
              </w:rPr>
              <w:br/>
              <w:t>之規定。</w:t>
            </w:r>
          </w:p>
          <w:p w:rsidR="003E7557" w:rsidRPr="003E7557" w:rsidRDefault="003E7557" w:rsidP="003E7557">
            <w:pPr>
              <w:widowControl/>
              <w:spacing w:before="100" w:beforeAutospacing="1" w:after="100" w:afterAutospacing="1" w:line="408" w:lineRule="atLeast"/>
              <w:rPr>
                <w:rFonts w:ascii="細明體" w:eastAsia="細明體" w:hAnsi="細明體" w:cs="新細明體" w:hint="eastAsia"/>
                <w:color w:val="000000"/>
                <w:kern w:val="0"/>
                <w:szCs w:val="24"/>
              </w:rPr>
            </w:pPr>
            <w:r w:rsidRPr="003E7557">
              <w:rPr>
                <w:rFonts w:ascii="細明體" w:eastAsia="細明體" w:hAnsi="細明體" w:cs="新細明體" w:hint="eastAsia"/>
                <w:color w:val="000000"/>
                <w:kern w:val="0"/>
                <w:szCs w:val="24"/>
              </w:rPr>
              <w:t>持國外大學以上學歷依本標準規定申請認定修畢普通課程、專門課程及教</w:t>
            </w:r>
            <w:r w:rsidRPr="003E7557">
              <w:rPr>
                <w:rFonts w:ascii="細明體" w:eastAsia="細明體" w:hAnsi="細明體" w:cs="新細明體" w:hint="eastAsia"/>
                <w:color w:val="000000"/>
                <w:kern w:val="0"/>
                <w:szCs w:val="24"/>
              </w:rPr>
              <w:br/>
              <w:t>育專業課程者，得檢具符合應修科目及學分規定之國內課程學分合併申請</w:t>
            </w:r>
            <w:r w:rsidRPr="003E7557">
              <w:rPr>
                <w:rFonts w:ascii="細明體" w:eastAsia="細明體" w:hAnsi="細明體" w:cs="新細明體" w:hint="eastAsia"/>
                <w:color w:val="000000"/>
                <w:kern w:val="0"/>
                <w:szCs w:val="24"/>
              </w:rPr>
              <w:br/>
              <w:t>認定。</w:t>
            </w:r>
          </w:p>
          <w:p w:rsidR="003E7557" w:rsidRPr="003E7557" w:rsidRDefault="003E7557" w:rsidP="003E7557">
            <w:pPr>
              <w:widowControl/>
              <w:spacing w:after="240" w:line="408" w:lineRule="atLeast"/>
              <w:rPr>
                <w:rFonts w:ascii="細明體" w:eastAsia="細明體" w:hAnsi="細明體" w:cs="新細明體" w:hint="eastAsia"/>
                <w:color w:val="000000"/>
                <w:kern w:val="0"/>
                <w:szCs w:val="24"/>
              </w:rPr>
            </w:pPr>
            <w:r w:rsidRPr="003E7557">
              <w:rPr>
                <w:rFonts w:ascii="細明體" w:eastAsia="細明體" w:hAnsi="細明體" w:cs="新細明體" w:hint="eastAsia"/>
                <w:color w:val="000000"/>
                <w:kern w:val="0"/>
                <w:szCs w:val="24"/>
              </w:rPr>
              <w:br/>
            </w:r>
            <w:r w:rsidRPr="003E7557">
              <w:rPr>
                <w:rFonts w:ascii="細明體" w:eastAsia="細明體" w:hAnsi="細明體" w:cs="新細明體" w:hint="eastAsia"/>
                <w:color w:val="000000"/>
                <w:kern w:val="0"/>
                <w:szCs w:val="24"/>
              </w:rPr>
              <w:br/>
            </w:r>
            <w:r w:rsidRPr="003E7557">
              <w:rPr>
                <w:rFonts w:ascii="細明體" w:eastAsia="細明體" w:hAnsi="細明體" w:cs="新細明體" w:hint="eastAsia"/>
                <w:color w:val="000000"/>
                <w:kern w:val="0"/>
                <w:szCs w:val="24"/>
              </w:rPr>
              <w:br/>
            </w:r>
            <w:r w:rsidRPr="003E7557">
              <w:rPr>
                <w:rFonts w:ascii="細明體" w:eastAsia="細明體" w:hAnsi="細明體" w:cs="新細明體" w:hint="eastAsia"/>
                <w:b/>
                <w:bCs/>
                <w:color w:val="000000"/>
                <w:kern w:val="0"/>
                <w:szCs w:val="24"/>
              </w:rPr>
              <w:t>第 3 條</w:t>
            </w:r>
            <w:r w:rsidRPr="003E7557">
              <w:rPr>
                <w:rFonts w:ascii="細明體" w:eastAsia="細明體" w:hAnsi="細明體" w:cs="新細明體" w:hint="eastAsia"/>
                <w:color w:val="000000"/>
                <w:kern w:val="0"/>
                <w:szCs w:val="24"/>
              </w:rPr>
              <w:br/>
              <w:t>中央主管機關為辦理持國外大學以上學歷者修畢普通課程、專門課程及教</w:t>
            </w:r>
            <w:r w:rsidRPr="003E7557">
              <w:rPr>
                <w:rFonts w:ascii="細明體" w:eastAsia="細明體" w:hAnsi="細明體" w:cs="新細明體" w:hint="eastAsia"/>
                <w:color w:val="000000"/>
                <w:kern w:val="0"/>
                <w:szCs w:val="24"/>
              </w:rPr>
              <w:br/>
              <w:t>育專業課程之認定事宜，應成立認定小組。</w:t>
            </w:r>
            <w:r w:rsidRPr="003E7557">
              <w:rPr>
                <w:rFonts w:ascii="細明體" w:eastAsia="細明體" w:hAnsi="細明體" w:cs="新細明體" w:hint="eastAsia"/>
                <w:color w:val="000000"/>
                <w:kern w:val="0"/>
                <w:szCs w:val="24"/>
              </w:rPr>
              <w:br/>
              <w:t>前項認定事項之初審，由中央主管機關委託師資培育之大學成立審查小組</w:t>
            </w:r>
            <w:r w:rsidRPr="003E7557">
              <w:rPr>
                <w:rFonts w:ascii="細明體" w:eastAsia="細明體" w:hAnsi="細明體" w:cs="新細明體" w:hint="eastAsia"/>
                <w:color w:val="000000"/>
                <w:kern w:val="0"/>
                <w:szCs w:val="24"/>
              </w:rPr>
              <w:br/>
              <w:t>辦理。</w:t>
            </w:r>
            <w:r w:rsidRPr="003E7557">
              <w:rPr>
                <w:rFonts w:ascii="細明體" w:eastAsia="細明體" w:hAnsi="細明體" w:cs="新細明體" w:hint="eastAsia"/>
                <w:color w:val="000000"/>
                <w:kern w:val="0"/>
                <w:szCs w:val="24"/>
              </w:rPr>
              <w:br/>
            </w:r>
            <w:r w:rsidRPr="003E7557">
              <w:rPr>
                <w:rFonts w:ascii="細明體" w:eastAsia="細明體" w:hAnsi="細明體" w:cs="新細明體" w:hint="eastAsia"/>
                <w:color w:val="000000"/>
                <w:kern w:val="0"/>
                <w:szCs w:val="24"/>
              </w:rPr>
              <w:br/>
            </w:r>
            <w:r w:rsidRPr="003E7557">
              <w:rPr>
                <w:rFonts w:ascii="細明體" w:eastAsia="細明體" w:hAnsi="細明體" w:cs="新細明體" w:hint="eastAsia"/>
                <w:color w:val="000000"/>
                <w:kern w:val="0"/>
                <w:szCs w:val="24"/>
              </w:rPr>
              <w:lastRenderedPageBreak/>
              <w:br/>
            </w:r>
            <w:r w:rsidRPr="003E7557">
              <w:rPr>
                <w:rFonts w:ascii="細明體" w:eastAsia="細明體" w:hAnsi="細明體" w:cs="新細明體" w:hint="eastAsia"/>
                <w:b/>
                <w:bCs/>
                <w:color w:val="000000"/>
                <w:kern w:val="0"/>
                <w:szCs w:val="24"/>
              </w:rPr>
              <w:t>第 4 條</w:t>
            </w:r>
            <w:r w:rsidRPr="003E7557">
              <w:rPr>
                <w:rFonts w:ascii="細明體" w:eastAsia="細明體" w:hAnsi="細明體" w:cs="新細明體" w:hint="eastAsia"/>
                <w:color w:val="000000"/>
                <w:kern w:val="0"/>
                <w:szCs w:val="24"/>
              </w:rPr>
              <w:br/>
              <w:t>申請人應於每年一月或七月填具申請表及審查表，並檢具相關文件資料，</w:t>
            </w:r>
            <w:r w:rsidRPr="003E7557">
              <w:rPr>
                <w:rFonts w:ascii="細明體" w:eastAsia="細明體" w:hAnsi="細明體" w:cs="新細明體" w:hint="eastAsia"/>
                <w:color w:val="000000"/>
                <w:kern w:val="0"/>
                <w:szCs w:val="24"/>
              </w:rPr>
              <w:br/>
              <w:t>向中央主管機關委託辦理初審之師資培育之大學提出申請。</w:t>
            </w:r>
            <w:r w:rsidRPr="003E7557">
              <w:rPr>
                <w:rFonts w:ascii="細明體" w:eastAsia="細明體" w:hAnsi="細明體" w:cs="新細明體" w:hint="eastAsia"/>
                <w:color w:val="000000"/>
                <w:kern w:val="0"/>
                <w:szCs w:val="24"/>
              </w:rPr>
              <w:br/>
              <w:t>前項文件資料有偽造、變造、登載不實或報告有抄襲、剽竊等情事者，經</w:t>
            </w:r>
            <w:r w:rsidRPr="003E7557">
              <w:rPr>
                <w:rFonts w:ascii="細明體" w:eastAsia="細明體" w:hAnsi="細明體" w:cs="新細明體" w:hint="eastAsia"/>
                <w:color w:val="000000"/>
                <w:kern w:val="0"/>
                <w:szCs w:val="24"/>
              </w:rPr>
              <w:br/>
              <w:t>認定小組審議確定，除不再受理其申請外，有違法事實者，應依各該有關</w:t>
            </w:r>
            <w:r w:rsidRPr="003E7557">
              <w:rPr>
                <w:rFonts w:ascii="細明體" w:eastAsia="細明體" w:hAnsi="細明體" w:cs="新細明體" w:hint="eastAsia"/>
                <w:color w:val="000000"/>
                <w:kern w:val="0"/>
                <w:szCs w:val="24"/>
              </w:rPr>
              <w:br/>
              <w:t>法規辦理之。</w:t>
            </w:r>
            <w:r w:rsidRPr="003E7557">
              <w:rPr>
                <w:rFonts w:ascii="細明體" w:eastAsia="細明體" w:hAnsi="細明體" w:cs="新細明體" w:hint="eastAsia"/>
                <w:color w:val="000000"/>
                <w:kern w:val="0"/>
                <w:szCs w:val="24"/>
              </w:rPr>
              <w:br/>
              <w:t>第一項之申請，應繳交審查費；</w:t>
            </w:r>
            <w:proofErr w:type="gramStart"/>
            <w:r w:rsidRPr="003E7557">
              <w:rPr>
                <w:rFonts w:ascii="細明體" w:eastAsia="細明體" w:hAnsi="細明體" w:cs="新細明體" w:hint="eastAsia"/>
                <w:color w:val="000000"/>
                <w:kern w:val="0"/>
                <w:szCs w:val="24"/>
              </w:rPr>
              <w:t>其費額</w:t>
            </w:r>
            <w:proofErr w:type="gramEnd"/>
            <w:r w:rsidRPr="003E7557">
              <w:rPr>
                <w:rFonts w:ascii="細明體" w:eastAsia="細明體" w:hAnsi="細明體" w:cs="新細明體" w:hint="eastAsia"/>
                <w:color w:val="000000"/>
                <w:kern w:val="0"/>
                <w:szCs w:val="24"/>
              </w:rPr>
              <w:t>由中央主管機關定之。</w:t>
            </w:r>
            <w:r w:rsidRPr="003E7557">
              <w:rPr>
                <w:rFonts w:ascii="細明體" w:eastAsia="細明體" w:hAnsi="細明體" w:cs="新細明體" w:hint="eastAsia"/>
                <w:color w:val="000000"/>
                <w:kern w:val="0"/>
                <w:szCs w:val="24"/>
              </w:rPr>
              <w:br/>
              <w:t>申請人以同一國外大學以上學歷及相關資料申請認定同一師資類科教育專</w:t>
            </w:r>
            <w:r w:rsidRPr="003E7557">
              <w:rPr>
                <w:rFonts w:ascii="細明體" w:eastAsia="細明體" w:hAnsi="細明體" w:cs="新細明體" w:hint="eastAsia"/>
                <w:color w:val="000000"/>
                <w:kern w:val="0"/>
                <w:szCs w:val="24"/>
              </w:rPr>
              <w:br/>
              <w:t>業課程或同一任教專門課程學分時，應同時提出申請，並以一次為限；所</w:t>
            </w:r>
            <w:r w:rsidRPr="003E7557">
              <w:rPr>
                <w:rFonts w:ascii="細明體" w:eastAsia="細明體" w:hAnsi="細明體" w:cs="新細明體" w:hint="eastAsia"/>
                <w:color w:val="000000"/>
                <w:kern w:val="0"/>
                <w:szCs w:val="24"/>
              </w:rPr>
              <w:br/>
              <w:t>申請認定之師資類科，並以一種為限。</w:t>
            </w:r>
            <w:r w:rsidRPr="003E7557">
              <w:rPr>
                <w:rFonts w:ascii="細明體" w:eastAsia="細明體" w:hAnsi="細明體" w:cs="新細明體" w:hint="eastAsia"/>
                <w:color w:val="000000"/>
                <w:kern w:val="0"/>
                <w:szCs w:val="24"/>
              </w:rPr>
              <w:br/>
            </w:r>
          </w:p>
          <w:p w:rsidR="003E7557" w:rsidRPr="003E7557" w:rsidRDefault="003E7557" w:rsidP="003E7557">
            <w:pPr>
              <w:widowControl/>
              <w:spacing w:before="100" w:beforeAutospacing="1" w:after="100" w:afterAutospacing="1" w:line="408" w:lineRule="atLeast"/>
              <w:rPr>
                <w:rFonts w:ascii="細明體" w:eastAsia="細明體" w:hAnsi="細明體" w:cs="新細明體" w:hint="eastAsia"/>
                <w:color w:val="000000"/>
                <w:kern w:val="0"/>
                <w:szCs w:val="24"/>
              </w:rPr>
            </w:pPr>
            <w:r w:rsidRPr="003E7557">
              <w:rPr>
                <w:rFonts w:ascii="細明體" w:eastAsia="細明體" w:hAnsi="細明體" w:cs="新細明體" w:hint="eastAsia"/>
                <w:b/>
                <w:bCs/>
                <w:color w:val="000000"/>
                <w:kern w:val="0"/>
                <w:szCs w:val="24"/>
              </w:rPr>
              <w:t>第 5 條</w:t>
            </w:r>
            <w:r w:rsidRPr="003E7557">
              <w:rPr>
                <w:rFonts w:ascii="細明體" w:eastAsia="細明體" w:hAnsi="細明體" w:cs="新細明體" w:hint="eastAsia"/>
                <w:color w:val="000000"/>
                <w:kern w:val="0"/>
                <w:szCs w:val="24"/>
              </w:rPr>
              <w:br/>
              <w:t>審查小組辦理初審之方式如下：</w:t>
            </w:r>
          </w:p>
          <w:p w:rsidR="003E7557" w:rsidRPr="003E7557" w:rsidRDefault="003E7557" w:rsidP="003E7557">
            <w:pPr>
              <w:widowControl/>
              <w:spacing w:before="100" w:beforeAutospacing="1" w:after="100" w:afterAutospacing="1" w:line="408" w:lineRule="atLeast"/>
              <w:rPr>
                <w:rFonts w:ascii="細明體" w:eastAsia="細明體" w:hAnsi="細明體" w:cs="新細明體" w:hint="eastAsia"/>
                <w:color w:val="000000"/>
                <w:kern w:val="0"/>
                <w:szCs w:val="24"/>
              </w:rPr>
            </w:pPr>
            <w:r w:rsidRPr="003E7557">
              <w:rPr>
                <w:rFonts w:ascii="細明體" w:eastAsia="細明體" w:hAnsi="細明體" w:cs="新細明體" w:hint="eastAsia"/>
                <w:color w:val="000000"/>
                <w:kern w:val="0"/>
                <w:szCs w:val="24"/>
              </w:rPr>
              <w:t>一、普通課程：由審查小組依申請人修讀之大學所訂定要求學生修習之共</w:t>
            </w:r>
            <w:r w:rsidRPr="003E7557">
              <w:rPr>
                <w:rFonts w:ascii="細明體" w:eastAsia="細明體" w:hAnsi="細明體" w:cs="新細明體" w:hint="eastAsia"/>
                <w:color w:val="000000"/>
                <w:kern w:val="0"/>
                <w:szCs w:val="24"/>
              </w:rPr>
              <w:br/>
              <w:t xml:space="preserve">　　同課程辦理初審。</w:t>
            </w:r>
          </w:p>
          <w:p w:rsidR="003E7557" w:rsidRPr="003E7557" w:rsidRDefault="003E7557" w:rsidP="003E7557">
            <w:pPr>
              <w:widowControl/>
              <w:spacing w:before="100" w:beforeAutospacing="1" w:after="100" w:afterAutospacing="1" w:line="408" w:lineRule="atLeast"/>
              <w:rPr>
                <w:rFonts w:ascii="細明體" w:eastAsia="細明體" w:hAnsi="細明體" w:cs="新細明體" w:hint="eastAsia"/>
                <w:color w:val="000000"/>
                <w:kern w:val="0"/>
                <w:szCs w:val="24"/>
              </w:rPr>
            </w:pPr>
            <w:r w:rsidRPr="003E7557">
              <w:rPr>
                <w:rFonts w:ascii="細明體" w:eastAsia="細明體" w:hAnsi="細明體" w:cs="新細明體" w:hint="eastAsia"/>
                <w:color w:val="000000"/>
                <w:kern w:val="0"/>
                <w:szCs w:val="24"/>
              </w:rPr>
              <w:t>二、專門課程及教育專業課程：由審查小組分別送設有該教育階段別、科</w:t>
            </w:r>
            <w:r w:rsidRPr="003E7557">
              <w:rPr>
                <w:rFonts w:ascii="細明體" w:eastAsia="細明體" w:hAnsi="細明體" w:cs="新細明體" w:hint="eastAsia"/>
                <w:color w:val="000000"/>
                <w:kern w:val="0"/>
                <w:szCs w:val="24"/>
              </w:rPr>
              <w:br/>
              <w:t xml:space="preserve">　　（類）別、領域專長別師資培育之大學助理教授以上之學者三人初審</w:t>
            </w:r>
            <w:r w:rsidRPr="003E7557">
              <w:rPr>
                <w:rFonts w:ascii="細明體" w:eastAsia="細明體" w:hAnsi="細明體" w:cs="新細明體" w:hint="eastAsia"/>
                <w:color w:val="000000"/>
                <w:kern w:val="0"/>
                <w:szCs w:val="24"/>
              </w:rPr>
              <w:br/>
              <w:t xml:space="preserve">　　。</w:t>
            </w:r>
          </w:p>
          <w:p w:rsidR="003E7557" w:rsidRPr="003E7557" w:rsidRDefault="003E7557" w:rsidP="003E7557">
            <w:pPr>
              <w:widowControl/>
              <w:spacing w:before="100" w:beforeAutospacing="1" w:after="100" w:afterAutospacing="1" w:line="408" w:lineRule="atLeast"/>
              <w:rPr>
                <w:rFonts w:ascii="細明體" w:eastAsia="細明體" w:hAnsi="細明體" w:cs="新細明體" w:hint="eastAsia"/>
                <w:color w:val="000000"/>
                <w:kern w:val="0"/>
                <w:szCs w:val="24"/>
              </w:rPr>
            </w:pPr>
            <w:r w:rsidRPr="003E7557">
              <w:rPr>
                <w:rFonts w:ascii="細明體" w:eastAsia="細明體" w:hAnsi="細明體" w:cs="新細明體" w:hint="eastAsia"/>
                <w:color w:val="000000"/>
                <w:kern w:val="0"/>
                <w:szCs w:val="24"/>
              </w:rPr>
              <w:t>前項審查基準規定如下：</w:t>
            </w:r>
          </w:p>
          <w:p w:rsidR="003E7557" w:rsidRPr="003E7557" w:rsidRDefault="003E7557" w:rsidP="003E7557">
            <w:pPr>
              <w:widowControl/>
              <w:spacing w:before="100" w:beforeAutospacing="1" w:after="100" w:afterAutospacing="1" w:line="408" w:lineRule="atLeast"/>
              <w:rPr>
                <w:rFonts w:ascii="細明體" w:eastAsia="細明體" w:hAnsi="細明體" w:cs="新細明體" w:hint="eastAsia"/>
                <w:color w:val="000000"/>
                <w:kern w:val="0"/>
                <w:szCs w:val="24"/>
              </w:rPr>
            </w:pPr>
            <w:r w:rsidRPr="003E7557">
              <w:rPr>
                <w:rFonts w:ascii="細明體" w:eastAsia="細明體" w:hAnsi="細明體" w:cs="新細明體" w:hint="eastAsia"/>
                <w:color w:val="000000"/>
                <w:kern w:val="0"/>
                <w:szCs w:val="24"/>
              </w:rPr>
              <w:t>一、依申請人提出申請日之國內當時教育專業課程與專門課程應修科目及</w:t>
            </w:r>
            <w:r w:rsidRPr="003E7557">
              <w:rPr>
                <w:rFonts w:ascii="細明體" w:eastAsia="細明體" w:hAnsi="細明體" w:cs="新細明體" w:hint="eastAsia"/>
                <w:color w:val="000000"/>
                <w:kern w:val="0"/>
                <w:szCs w:val="24"/>
              </w:rPr>
              <w:br/>
            </w:r>
            <w:r w:rsidRPr="003E7557">
              <w:rPr>
                <w:rFonts w:ascii="細明體" w:eastAsia="細明體" w:hAnsi="細明體" w:cs="新細明體" w:hint="eastAsia"/>
                <w:color w:val="000000"/>
                <w:kern w:val="0"/>
                <w:szCs w:val="24"/>
              </w:rPr>
              <w:lastRenderedPageBreak/>
              <w:t xml:space="preserve">　　學分規定審查之。</w:t>
            </w:r>
          </w:p>
          <w:p w:rsidR="003E7557" w:rsidRPr="003E7557" w:rsidRDefault="003E7557" w:rsidP="003E7557">
            <w:pPr>
              <w:widowControl/>
              <w:spacing w:before="100" w:beforeAutospacing="1" w:after="100" w:afterAutospacing="1" w:line="408" w:lineRule="atLeast"/>
              <w:rPr>
                <w:rFonts w:ascii="細明體" w:eastAsia="細明體" w:hAnsi="細明體" w:cs="新細明體" w:hint="eastAsia"/>
                <w:color w:val="000000"/>
                <w:kern w:val="0"/>
                <w:szCs w:val="24"/>
              </w:rPr>
            </w:pPr>
            <w:r w:rsidRPr="003E7557">
              <w:rPr>
                <w:rFonts w:ascii="細明體" w:eastAsia="細明體" w:hAnsi="細明體" w:cs="新細明體" w:hint="eastAsia"/>
                <w:color w:val="000000"/>
                <w:kern w:val="0"/>
                <w:szCs w:val="24"/>
              </w:rPr>
              <w:t>二、申請人修習之各科目學分數高於或等於規定之學分數時，</w:t>
            </w:r>
            <w:proofErr w:type="gramStart"/>
            <w:r w:rsidRPr="003E7557">
              <w:rPr>
                <w:rFonts w:ascii="細明體" w:eastAsia="細明體" w:hAnsi="細明體" w:cs="新細明體" w:hint="eastAsia"/>
                <w:color w:val="000000"/>
                <w:kern w:val="0"/>
                <w:szCs w:val="24"/>
              </w:rPr>
              <w:t>採</w:t>
            </w:r>
            <w:proofErr w:type="gramEnd"/>
            <w:r w:rsidRPr="003E7557">
              <w:rPr>
                <w:rFonts w:ascii="細明體" w:eastAsia="細明體" w:hAnsi="細明體" w:cs="新細明體" w:hint="eastAsia"/>
                <w:color w:val="000000"/>
                <w:kern w:val="0"/>
                <w:szCs w:val="24"/>
              </w:rPr>
              <w:t>計該科目</w:t>
            </w:r>
            <w:r w:rsidRPr="003E7557">
              <w:rPr>
                <w:rFonts w:ascii="細明體" w:eastAsia="細明體" w:hAnsi="細明體" w:cs="新細明體" w:hint="eastAsia"/>
                <w:color w:val="000000"/>
                <w:kern w:val="0"/>
                <w:szCs w:val="24"/>
              </w:rPr>
              <w:br/>
              <w:t xml:space="preserve">　　規定之學分數。</w:t>
            </w:r>
          </w:p>
          <w:p w:rsidR="003E7557" w:rsidRPr="003E7557" w:rsidRDefault="003E7557" w:rsidP="003E7557">
            <w:pPr>
              <w:widowControl/>
              <w:spacing w:before="100" w:beforeAutospacing="1" w:after="100" w:afterAutospacing="1" w:line="408" w:lineRule="atLeast"/>
              <w:rPr>
                <w:rFonts w:ascii="細明體" w:eastAsia="細明體" w:hAnsi="細明體" w:cs="新細明體" w:hint="eastAsia"/>
                <w:color w:val="000000"/>
                <w:kern w:val="0"/>
                <w:szCs w:val="24"/>
              </w:rPr>
            </w:pPr>
            <w:r w:rsidRPr="003E7557">
              <w:rPr>
                <w:rFonts w:ascii="細明體" w:eastAsia="細明體" w:hAnsi="細明體" w:cs="新細明體" w:hint="eastAsia"/>
                <w:color w:val="000000"/>
                <w:kern w:val="0"/>
                <w:szCs w:val="24"/>
              </w:rPr>
              <w:t>三、申請人修習之各科目學分數低於規定之學分數時，不予</w:t>
            </w:r>
            <w:proofErr w:type="gramStart"/>
            <w:r w:rsidRPr="003E7557">
              <w:rPr>
                <w:rFonts w:ascii="細明體" w:eastAsia="細明體" w:hAnsi="細明體" w:cs="新細明體" w:hint="eastAsia"/>
                <w:color w:val="000000"/>
                <w:kern w:val="0"/>
                <w:szCs w:val="24"/>
              </w:rPr>
              <w:t>採</w:t>
            </w:r>
            <w:proofErr w:type="gramEnd"/>
            <w:r w:rsidRPr="003E7557">
              <w:rPr>
                <w:rFonts w:ascii="細明體" w:eastAsia="細明體" w:hAnsi="細明體" w:cs="新細明體" w:hint="eastAsia"/>
                <w:color w:val="000000"/>
                <w:kern w:val="0"/>
                <w:szCs w:val="24"/>
              </w:rPr>
              <w:t>計該科目之</w:t>
            </w:r>
            <w:r w:rsidRPr="003E7557">
              <w:rPr>
                <w:rFonts w:ascii="細明體" w:eastAsia="細明體" w:hAnsi="細明體" w:cs="新細明體" w:hint="eastAsia"/>
                <w:color w:val="000000"/>
                <w:kern w:val="0"/>
                <w:szCs w:val="24"/>
              </w:rPr>
              <w:br/>
              <w:t xml:space="preserve">　　學分數。</w:t>
            </w:r>
          </w:p>
          <w:p w:rsidR="003E7557" w:rsidRPr="003E7557" w:rsidRDefault="003E7557" w:rsidP="003E7557">
            <w:pPr>
              <w:widowControl/>
              <w:spacing w:before="100" w:beforeAutospacing="1" w:after="100" w:afterAutospacing="1" w:line="408" w:lineRule="atLeast"/>
              <w:rPr>
                <w:rFonts w:ascii="細明體" w:eastAsia="細明體" w:hAnsi="細明體" w:cs="新細明體" w:hint="eastAsia"/>
                <w:color w:val="000000"/>
                <w:kern w:val="0"/>
                <w:szCs w:val="24"/>
              </w:rPr>
            </w:pPr>
            <w:r w:rsidRPr="003E7557">
              <w:rPr>
                <w:rFonts w:ascii="細明體" w:eastAsia="細明體" w:hAnsi="細明體" w:cs="新細明體" w:hint="eastAsia"/>
                <w:color w:val="000000"/>
                <w:kern w:val="0"/>
                <w:szCs w:val="24"/>
              </w:rPr>
              <w:t>四、申請人提出申請認定之科目得多科</w:t>
            </w:r>
            <w:proofErr w:type="gramStart"/>
            <w:r w:rsidRPr="003E7557">
              <w:rPr>
                <w:rFonts w:ascii="細明體" w:eastAsia="細明體" w:hAnsi="細明體" w:cs="新細明體" w:hint="eastAsia"/>
                <w:color w:val="000000"/>
                <w:kern w:val="0"/>
                <w:szCs w:val="24"/>
              </w:rPr>
              <w:t>併</w:t>
            </w:r>
            <w:proofErr w:type="gramEnd"/>
            <w:r w:rsidRPr="003E7557">
              <w:rPr>
                <w:rFonts w:ascii="細明體" w:eastAsia="細明體" w:hAnsi="細明體" w:cs="新細明體" w:hint="eastAsia"/>
                <w:color w:val="000000"/>
                <w:kern w:val="0"/>
                <w:szCs w:val="24"/>
              </w:rPr>
              <w:t>同</w:t>
            </w:r>
            <w:proofErr w:type="gramStart"/>
            <w:r w:rsidRPr="003E7557">
              <w:rPr>
                <w:rFonts w:ascii="細明體" w:eastAsia="細明體" w:hAnsi="細明體" w:cs="新細明體" w:hint="eastAsia"/>
                <w:color w:val="000000"/>
                <w:kern w:val="0"/>
                <w:szCs w:val="24"/>
              </w:rPr>
              <w:t>採認單</w:t>
            </w:r>
            <w:proofErr w:type="gramEnd"/>
            <w:r w:rsidRPr="003E7557">
              <w:rPr>
                <w:rFonts w:ascii="細明體" w:eastAsia="細明體" w:hAnsi="細明體" w:cs="新細明體" w:hint="eastAsia"/>
                <w:color w:val="000000"/>
                <w:kern w:val="0"/>
                <w:szCs w:val="24"/>
              </w:rPr>
              <w:t>科，不得單科重複</w:t>
            </w:r>
            <w:proofErr w:type="gramStart"/>
            <w:r w:rsidRPr="003E7557">
              <w:rPr>
                <w:rFonts w:ascii="細明體" w:eastAsia="細明體" w:hAnsi="細明體" w:cs="新細明體" w:hint="eastAsia"/>
                <w:color w:val="000000"/>
                <w:kern w:val="0"/>
                <w:szCs w:val="24"/>
              </w:rPr>
              <w:t>採</w:t>
            </w:r>
            <w:proofErr w:type="gramEnd"/>
            <w:r w:rsidRPr="003E7557">
              <w:rPr>
                <w:rFonts w:ascii="細明體" w:eastAsia="細明體" w:hAnsi="細明體" w:cs="新細明體" w:hint="eastAsia"/>
                <w:color w:val="000000"/>
                <w:kern w:val="0"/>
                <w:szCs w:val="24"/>
              </w:rPr>
              <w:t>認</w:t>
            </w:r>
            <w:r w:rsidRPr="003E7557">
              <w:rPr>
                <w:rFonts w:ascii="細明體" w:eastAsia="細明體" w:hAnsi="細明體" w:cs="新細明體" w:hint="eastAsia"/>
                <w:color w:val="000000"/>
                <w:kern w:val="0"/>
                <w:szCs w:val="24"/>
              </w:rPr>
              <w:br/>
              <w:t xml:space="preserve">　　</w:t>
            </w:r>
            <w:proofErr w:type="gramStart"/>
            <w:r w:rsidRPr="003E7557">
              <w:rPr>
                <w:rFonts w:ascii="細明體" w:eastAsia="細明體" w:hAnsi="細明體" w:cs="新細明體" w:hint="eastAsia"/>
                <w:color w:val="000000"/>
                <w:kern w:val="0"/>
                <w:szCs w:val="24"/>
              </w:rPr>
              <w:t>多科</w:t>
            </w:r>
            <w:proofErr w:type="gramEnd"/>
            <w:r w:rsidRPr="003E7557">
              <w:rPr>
                <w:rFonts w:ascii="細明體" w:eastAsia="細明體" w:hAnsi="細明體" w:cs="新細明體" w:hint="eastAsia"/>
                <w:color w:val="000000"/>
                <w:kern w:val="0"/>
                <w:szCs w:val="24"/>
              </w:rPr>
              <w:t>。</w:t>
            </w:r>
          </w:p>
          <w:p w:rsidR="003E7557" w:rsidRPr="003E7557" w:rsidRDefault="003E7557" w:rsidP="003E7557">
            <w:pPr>
              <w:widowControl/>
              <w:spacing w:before="100" w:beforeAutospacing="1" w:after="100" w:afterAutospacing="1" w:line="408" w:lineRule="atLeast"/>
              <w:rPr>
                <w:rFonts w:ascii="細明體" w:eastAsia="細明體" w:hAnsi="細明體" w:cs="新細明體" w:hint="eastAsia"/>
                <w:color w:val="000000"/>
                <w:kern w:val="0"/>
                <w:szCs w:val="24"/>
              </w:rPr>
            </w:pPr>
            <w:r w:rsidRPr="003E7557">
              <w:rPr>
                <w:rFonts w:ascii="細明體" w:eastAsia="細明體" w:hAnsi="細明體" w:cs="新細明體" w:hint="eastAsia"/>
                <w:color w:val="000000"/>
                <w:kern w:val="0"/>
                <w:szCs w:val="24"/>
              </w:rPr>
              <w:t>五、非屬取得學歷所附成績證明（單）登載之課程，不予</w:t>
            </w:r>
            <w:proofErr w:type="gramStart"/>
            <w:r w:rsidRPr="003E7557">
              <w:rPr>
                <w:rFonts w:ascii="細明體" w:eastAsia="細明體" w:hAnsi="細明體" w:cs="新細明體" w:hint="eastAsia"/>
                <w:color w:val="000000"/>
                <w:kern w:val="0"/>
                <w:szCs w:val="24"/>
              </w:rPr>
              <w:t>採</w:t>
            </w:r>
            <w:proofErr w:type="gramEnd"/>
            <w:r w:rsidRPr="003E7557">
              <w:rPr>
                <w:rFonts w:ascii="細明體" w:eastAsia="細明體" w:hAnsi="細明體" w:cs="新細明體" w:hint="eastAsia"/>
                <w:color w:val="000000"/>
                <w:kern w:val="0"/>
                <w:szCs w:val="24"/>
              </w:rPr>
              <w:t>認。</w:t>
            </w:r>
          </w:p>
          <w:p w:rsidR="003E7557" w:rsidRPr="003E7557" w:rsidRDefault="003E7557" w:rsidP="003E7557">
            <w:pPr>
              <w:widowControl/>
              <w:spacing w:before="100" w:beforeAutospacing="1" w:after="100" w:afterAutospacing="1" w:line="408" w:lineRule="atLeast"/>
              <w:rPr>
                <w:rFonts w:ascii="細明體" w:eastAsia="細明體" w:hAnsi="細明體" w:cs="新細明體" w:hint="eastAsia"/>
                <w:color w:val="000000"/>
                <w:kern w:val="0"/>
                <w:szCs w:val="24"/>
              </w:rPr>
            </w:pPr>
            <w:r w:rsidRPr="003E7557">
              <w:rPr>
                <w:rFonts w:ascii="細明體" w:eastAsia="細明體" w:hAnsi="細明體" w:cs="新細明體" w:hint="eastAsia"/>
                <w:color w:val="000000"/>
                <w:kern w:val="0"/>
                <w:szCs w:val="24"/>
              </w:rPr>
              <w:t>審查小組依前項規定辦理初審後，應將初審結果提報認定小組審議後，由</w:t>
            </w:r>
            <w:r w:rsidRPr="003E7557">
              <w:rPr>
                <w:rFonts w:ascii="細明體" w:eastAsia="細明體" w:hAnsi="細明體" w:cs="新細明體" w:hint="eastAsia"/>
                <w:color w:val="000000"/>
                <w:kern w:val="0"/>
                <w:szCs w:val="24"/>
              </w:rPr>
              <w:br/>
              <w:t>中央主管機關認定之，並以書面通知申請人認定結果；認定通過者，得向</w:t>
            </w:r>
            <w:r w:rsidRPr="003E7557">
              <w:rPr>
                <w:rFonts w:ascii="細明體" w:eastAsia="細明體" w:hAnsi="細明體" w:cs="新細明體" w:hint="eastAsia"/>
                <w:color w:val="000000"/>
                <w:kern w:val="0"/>
                <w:szCs w:val="24"/>
              </w:rPr>
              <w:br/>
              <w:t>師資培育之大學申請參加半年教育實習，成績及格者，由該師資培育之大</w:t>
            </w:r>
            <w:r w:rsidRPr="003E7557">
              <w:rPr>
                <w:rFonts w:ascii="細明體" w:eastAsia="細明體" w:hAnsi="細明體" w:cs="新細明體" w:hint="eastAsia"/>
                <w:color w:val="000000"/>
                <w:kern w:val="0"/>
                <w:szCs w:val="24"/>
              </w:rPr>
              <w:br/>
              <w:t>學發給修畢師資職前教育證明書。</w:t>
            </w:r>
          </w:p>
          <w:p w:rsidR="003E7557" w:rsidRPr="003E7557" w:rsidRDefault="003E7557" w:rsidP="003E7557">
            <w:pPr>
              <w:widowControl/>
              <w:spacing w:before="100" w:beforeAutospacing="1" w:after="100" w:afterAutospacing="1" w:line="408" w:lineRule="atLeast"/>
              <w:rPr>
                <w:rFonts w:ascii="細明體" w:eastAsia="細明體" w:hAnsi="細明體" w:cs="新細明體" w:hint="eastAsia"/>
                <w:color w:val="000000"/>
                <w:kern w:val="0"/>
                <w:szCs w:val="24"/>
              </w:rPr>
            </w:pPr>
            <w:r w:rsidRPr="003E7557">
              <w:rPr>
                <w:rFonts w:ascii="細明體" w:eastAsia="細明體" w:hAnsi="細明體" w:cs="新細明體" w:hint="eastAsia"/>
                <w:color w:val="000000"/>
                <w:kern w:val="0"/>
                <w:szCs w:val="24"/>
              </w:rPr>
              <w:t>前三項初審及審議，均</w:t>
            </w:r>
            <w:proofErr w:type="gramStart"/>
            <w:r w:rsidRPr="003E7557">
              <w:rPr>
                <w:rFonts w:ascii="細明體" w:eastAsia="細明體" w:hAnsi="細明體" w:cs="新細明體" w:hint="eastAsia"/>
                <w:color w:val="000000"/>
                <w:kern w:val="0"/>
                <w:szCs w:val="24"/>
              </w:rPr>
              <w:t>採</w:t>
            </w:r>
            <w:proofErr w:type="gramEnd"/>
            <w:r w:rsidRPr="003E7557">
              <w:rPr>
                <w:rFonts w:ascii="細明體" w:eastAsia="細明體" w:hAnsi="細明體" w:cs="新細明體" w:hint="eastAsia"/>
                <w:color w:val="000000"/>
                <w:kern w:val="0"/>
                <w:szCs w:val="24"/>
              </w:rPr>
              <w:t>書面審查方式辦理。</w:t>
            </w:r>
          </w:p>
          <w:p w:rsidR="003E7557" w:rsidRPr="003E7557" w:rsidRDefault="003E7557" w:rsidP="003E7557">
            <w:pPr>
              <w:widowControl/>
              <w:spacing w:before="100" w:beforeAutospacing="1" w:after="100" w:afterAutospacing="1" w:line="408" w:lineRule="atLeast"/>
              <w:rPr>
                <w:rFonts w:ascii="細明體" w:eastAsia="細明體" w:hAnsi="細明體" w:cs="新細明體" w:hint="eastAsia"/>
                <w:color w:val="000000"/>
                <w:kern w:val="0"/>
                <w:szCs w:val="24"/>
              </w:rPr>
            </w:pPr>
            <w:r w:rsidRPr="003E7557">
              <w:rPr>
                <w:rFonts w:ascii="細明體" w:eastAsia="細明體" w:hAnsi="細明體" w:cs="新細明體" w:hint="eastAsia"/>
                <w:color w:val="000000"/>
                <w:kern w:val="0"/>
                <w:szCs w:val="24"/>
              </w:rPr>
              <w:t>本標準中華民國一百零一年七月十九日修正施行前，申請人已於國外修習</w:t>
            </w:r>
            <w:r w:rsidRPr="003E7557">
              <w:rPr>
                <w:rFonts w:ascii="細明體" w:eastAsia="細明體" w:hAnsi="細明體" w:cs="新細明體" w:hint="eastAsia"/>
                <w:color w:val="000000"/>
                <w:kern w:val="0"/>
                <w:szCs w:val="24"/>
              </w:rPr>
              <w:br/>
              <w:t>教育專業課程者，自本標準修正施行之日起五年內，得適用原規定辦理。</w:t>
            </w:r>
          </w:p>
          <w:p w:rsidR="003E7557" w:rsidRPr="003E7557" w:rsidRDefault="003E7557" w:rsidP="003E7557">
            <w:pPr>
              <w:widowControl/>
              <w:spacing w:before="100" w:beforeAutospacing="1" w:after="100" w:afterAutospacing="1" w:line="408" w:lineRule="atLeast"/>
              <w:rPr>
                <w:rFonts w:ascii="細明體" w:eastAsia="細明體" w:hAnsi="細明體" w:cs="新細明體" w:hint="eastAsia"/>
                <w:color w:val="000000"/>
                <w:kern w:val="0"/>
                <w:szCs w:val="24"/>
              </w:rPr>
            </w:pPr>
            <w:r w:rsidRPr="003E7557">
              <w:rPr>
                <w:rFonts w:ascii="細明體" w:eastAsia="細明體" w:hAnsi="細明體" w:cs="新細明體" w:hint="eastAsia"/>
                <w:color w:val="000000"/>
                <w:kern w:val="0"/>
                <w:szCs w:val="24"/>
              </w:rPr>
              <w:t xml:space="preserve">　</w:t>
            </w:r>
          </w:p>
          <w:p w:rsidR="003E7557" w:rsidRPr="003E7557" w:rsidRDefault="003E7557" w:rsidP="003E7557">
            <w:pPr>
              <w:widowControl/>
              <w:spacing w:line="408" w:lineRule="atLeast"/>
              <w:rPr>
                <w:rFonts w:ascii="細明體" w:eastAsia="細明體" w:hAnsi="細明體" w:cs="新細明體"/>
                <w:color w:val="000000"/>
                <w:kern w:val="0"/>
                <w:szCs w:val="24"/>
              </w:rPr>
            </w:pPr>
            <w:r w:rsidRPr="003E7557">
              <w:rPr>
                <w:rFonts w:ascii="細明體" w:eastAsia="細明體" w:hAnsi="細明體" w:cs="新細明體" w:hint="eastAsia"/>
                <w:color w:val="000000"/>
                <w:kern w:val="0"/>
                <w:szCs w:val="24"/>
              </w:rPr>
              <w:br/>
            </w:r>
            <w:r w:rsidRPr="003E7557">
              <w:rPr>
                <w:rFonts w:ascii="細明體" w:eastAsia="細明體" w:hAnsi="細明體" w:cs="新細明體" w:hint="eastAsia"/>
                <w:color w:val="000000"/>
                <w:kern w:val="0"/>
                <w:szCs w:val="24"/>
              </w:rPr>
              <w:br/>
            </w:r>
            <w:r w:rsidRPr="003E7557">
              <w:rPr>
                <w:rFonts w:ascii="細明體" w:eastAsia="細明體" w:hAnsi="細明體" w:cs="新細明體" w:hint="eastAsia"/>
                <w:color w:val="000000"/>
                <w:kern w:val="0"/>
                <w:szCs w:val="24"/>
              </w:rPr>
              <w:br/>
            </w:r>
            <w:r w:rsidRPr="003E7557">
              <w:rPr>
                <w:rFonts w:ascii="細明體" w:eastAsia="細明體" w:hAnsi="細明體" w:cs="新細明體" w:hint="eastAsia"/>
                <w:b/>
                <w:bCs/>
                <w:color w:val="000000"/>
                <w:kern w:val="0"/>
                <w:szCs w:val="24"/>
              </w:rPr>
              <w:lastRenderedPageBreak/>
              <w:t>第 6 條</w:t>
            </w:r>
            <w:r w:rsidRPr="003E7557">
              <w:rPr>
                <w:rFonts w:ascii="細明體" w:eastAsia="細明體" w:hAnsi="細明體" w:cs="新細明體" w:hint="eastAsia"/>
                <w:color w:val="000000"/>
                <w:kern w:val="0"/>
                <w:szCs w:val="24"/>
              </w:rPr>
              <w:br/>
              <w:t>以遠距教學方式修習之專門課程，不得超過認定學分之三分之一，教育專</w:t>
            </w:r>
            <w:r w:rsidRPr="003E7557">
              <w:rPr>
                <w:rFonts w:ascii="細明體" w:eastAsia="細明體" w:hAnsi="細明體" w:cs="新細明體" w:hint="eastAsia"/>
                <w:color w:val="000000"/>
                <w:kern w:val="0"/>
                <w:szCs w:val="24"/>
              </w:rPr>
              <w:br/>
              <w:t>業課程不得超過認定學分之十分之一。</w:t>
            </w:r>
            <w:r w:rsidRPr="003E7557">
              <w:rPr>
                <w:rFonts w:ascii="細明體" w:eastAsia="細明體" w:hAnsi="細明體" w:cs="新細明體" w:hint="eastAsia"/>
                <w:color w:val="000000"/>
                <w:kern w:val="0"/>
                <w:szCs w:val="24"/>
              </w:rPr>
              <w:br/>
            </w:r>
            <w:r w:rsidRPr="003E7557">
              <w:rPr>
                <w:rFonts w:ascii="細明體" w:eastAsia="細明體" w:hAnsi="細明體" w:cs="新細明體" w:hint="eastAsia"/>
                <w:color w:val="000000"/>
                <w:kern w:val="0"/>
                <w:szCs w:val="24"/>
              </w:rPr>
              <w:br/>
            </w:r>
            <w:r w:rsidRPr="003E7557">
              <w:rPr>
                <w:rFonts w:ascii="細明體" w:eastAsia="細明體" w:hAnsi="細明體" w:cs="新細明體" w:hint="eastAsia"/>
                <w:color w:val="000000"/>
                <w:kern w:val="0"/>
                <w:szCs w:val="24"/>
              </w:rPr>
              <w:br/>
            </w:r>
            <w:r w:rsidRPr="003E7557">
              <w:rPr>
                <w:rFonts w:ascii="細明體" w:eastAsia="細明體" w:hAnsi="細明體" w:cs="新細明體" w:hint="eastAsia"/>
                <w:b/>
                <w:bCs/>
                <w:color w:val="000000"/>
                <w:kern w:val="0"/>
                <w:szCs w:val="24"/>
              </w:rPr>
              <w:t>第 7 條</w:t>
            </w:r>
            <w:r w:rsidRPr="003E7557">
              <w:rPr>
                <w:rFonts w:ascii="細明體" w:eastAsia="細明體" w:hAnsi="細明體" w:cs="新細明體" w:hint="eastAsia"/>
                <w:color w:val="000000"/>
                <w:kern w:val="0"/>
                <w:szCs w:val="24"/>
              </w:rPr>
              <w:br/>
              <w:t>申請人有下列各款情形之一者，由中央主管機關委託辦理初審之師資培育</w:t>
            </w:r>
            <w:r w:rsidRPr="003E7557">
              <w:rPr>
                <w:rFonts w:ascii="細明體" w:eastAsia="細明體" w:hAnsi="細明體" w:cs="新細明體" w:hint="eastAsia"/>
                <w:color w:val="000000"/>
                <w:kern w:val="0"/>
                <w:szCs w:val="24"/>
              </w:rPr>
              <w:br/>
              <w:t>之大學為不受理之決定：</w:t>
            </w:r>
            <w:r w:rsidRPr="003E7557">
              <w:rPr>
                <w:rFonts w:ascii="細明體" w:eastAsia="細明體" w:hAnsi="細明體" w:cs="新細明體" w:hint="eastAsia"/>
                <w:color w:val="000000"/>
                <w:kern w:val="0"/>
                <w:szCs w:val="24"/>
              </w:rPr>
              <w:br/>
              <w:t>一、國外學歷</w:t>
            </w:r>
            <w:proofErr w:type="gramStart"/>
            <w:r w:rsidRPr="003E7557">
              <w:rPr>
                <w:rFonts w:ascii="細明體" w:eastAsia="細明體" w:hAnsi="細明體" w:cs="新細明體" w:hint="eastAsia"/>
                <w:color w:val="000000"/>
                <w:kern w:val="0"/>
                <w:szCs w:val="24"/>
              </w:rPr>
              <w:t>採</w:t>
            </w:r>
            <w:proofErr w:type="gramEnd"/>
            <w:r w:rsidRPr="003E7557">
              <w:rPr>
                <w:rFonts w:ascii="細明體" w:eastAsia="細明體" w:hAnsi="細明體" w:cs="新細明體" w:hint="eastAsia"/>
                <w:color w:val="000000"/>
                <w:kern w:val="0"/>
                <w:szCs w:val="24"/>
              </w:rPr>
              <w:t>認不通過。</w:t>
            </w:r>
            <w:r w:rsidRPr="003E7557">
              <w:rPr>
                <w:rFonts w:ascii="細明體" w:eastAsia="細明體" w:hAnsi="細明體" w:cs="新細明體" w:hint="eastAsia"/>
                <w:color w:val="000000"/>
                <w:kern w:val="0"/>
                <w:szCs w:val="24"/>
              </w:rPr>
              <w:br/>
              <w:t>二、持國內非依大學法、私立學校法等相關規定立案學校之學歷及學分。</w:t>
            </w:r>
            <w:r w:rsidRPr="003E7557">
              <w:rPr>
                <w:rFonts w:ascii="細明體" w:eastAsia="細明體" w:hAnsi="細明體" w:cs="新細明體" w:hint="eastAsia"/>
                <w:color w:val="000000"/>
                <w:kern w:val="0"/>
                <w:szCs w:val="24"/>
              </w:rPr>
              <w:br/>
              <w:t>三、普通課程非大學所訂定要求學生修習之共同課程。</w:t>
            </w:r>
            <w:r w:rsidRPr="003E7557">
              <w:rPr>
                <w:rFonts w:ascii="細明體" w:eastAsia="細明體" w:hAnsi="細明體" w:cs="新細明體" w:hint="eastAsia"/>
                <w:color w:val="000000"/>
                <w:kern w:val="0"/>
                <w:szCs w:val="24"/>
              </w:rPr>
              <w:br/>
              <w:t>四、申請認定</w:t>
            </w:r>
            <w:proofErr w:type="gramStart"/>
            <w:r w:rsidRPr="003E7557">
              <w:rPr>
                <w:rFonts w:ascii="細明體" w:eastAsia="細明體" w:hAnsi="細明體" w:cs="新細明體" w:hint="eastAsia"/>
                <w:color w:val="000000"/>
                <w:kern w:val="0"/>
                <w:szCs w:val="24"/>
              </w:rPr>
              <w:t>之類科</w:t>
            </w:r>
            <w:proofErr w:type="gramEnd"/>
            <w:r w:rsidRPr="003E7557">
              <w:rPr>
                <w:rFonts w:ascii="細明體" w:eastAsia="細明體" w:hAnsi="細明體" w:cs="新細明體" w:hint="eastAsia"/>
                <w:color w:val="000000"/>
                <w:kern w:val="0"/>
                <w:szCs w:val="24"/>
              </w:rPr>
              <w:t>，非國內學校現有之任教類科。</w:t>
            </w:r>
            <w:r w:rsidRPr="003E7557">
              <w:rPr>
                <w:rFonts w:ascii="細明體" w:eastAsia="細明體" w:hAnsi="細明體" w:cs="新細明體" w:hint="eastAsia"/>
                <w:color w:val="000000"/>
                <w:kern w:val="0"/>
                <w:szCs w:val="24"/>
              </w:rPr>
              <w:br/>
              <w:t>五、所填列學科與申請</w:t>
            </w:r>
            <w:proofErr w:type="gramStart"/>
            <w:r w:rsidRPr="003E7557">
              <w:rPr>
                <w:rFonts w:ascii="細明體" w:eastAsia="細明體" w:hAnsi="細明體" w:cs="新細明體" w:hint="eastAsia"/>
                <w:color w:val="000000"/>
                <w:kern w:val="0"/>
                <w:szCs w:val="24"/>
              </w:rPr>
              <w:t>採</w:t>
            </w:r>
            <w:proofErr w:type="gramEnd"/>
            <w:r w:rsidRPr="003E7557">
              <w:rPr>
                <w:rFonts w:ascii="細明體" w:eastAsia="細明體" w:hAnsi="細明體" w:cs="新細明體" w:hint="eastAsia"/>
                <w:color w:val="000000"/>
                <w:kern w:val="0"/>
                <w:szCs w:val="24"/>
              </w:rPr>
              <w:t>認之專門課程及教育專業課程科目明顯不符。</w:t>
            </w:r>
            <w:r w:rsidRPr="003E7557">
              <w:rPr>
                <w:rFonts w:ascii="細明體" w:eastAsia="細明體" w:hAnsi="細明體" w:cs="新細明體" w:hint="eastAsia"/>
                <w:color w:val="000000"/>
                <w:kern w:val="0"/>
                <w:szCs w:val="24"/>
              </w:rPr>
              <w:br/>
              <w:t>六、申請表所填列學分數不足專門課程及教育專業課程規定之學分數。</w:t>
            </w:r>
            <w:r w:rsidRPr="003E7557">
              <w:rPr>
                <w:rFonts w:ascii="細明體" w:eastAsia="細明體" w:hAnsi="細明體" w:cs="新細明體" w:hint="eastAsia"/>
                <w:color w:val="000000"/>
                <w:kern w:val="0"/>
                <w:szCs w:val="24"/>
              </w:rPr>
              <w:br/>
              <w:t>七、資料不完備，經審查小組通知於發文之日起十日內補正，屆期未補正</w:t>
            </w:r>
            <w:r w:rsidRPr="003E7557">
              <w:rPr>
                <w:rFonts w:ascii="細明體" w:eastAsia="細明體" w:hAnsi="細明體" w:cs="新細明體" w:hint="eastAsia"/>
                <w:color w:val="000000"/>
                <w:kern w:val="0"/>
                <w:szCs w:val="24"/>
              </w:rPr>
              <w:br/>
              <w:t>    。</w:t>
            </w:r>
            <w:r w:rsidRPr="003E7557">
              <w:rPr>
                <w:rFonts w:ascii="細明體" w:eastAsia="細明體" w:hAnsi="細明體" w:cs="新細明體" w:hint="eastAsia"/>
                <w:color w:val="000000"/>
                <w:kern w:val="0"/>
                <w:szCs w:val="24"/>
              </w:rPr>
              <w:br/>
            </w:r>
            <w:r w:rsidRPr="003E7557">
              <w:rPr>
                <w:rFonts w:ascii="細明體" w:eastAsia="細明體" w:hAnsi="細明體" w:cs="新細明體" w:hint="eastAsia"/>
                <w:color w:val="000000"/>
                <w:kern w:val="0"/>
                <w:szCs w:val="24"/>
              </w:rPr>
              <w:br/>
            </w:r>
            <w:r w:rsidRPr="003E7557">
              <w:rPr>
                <w:rFonts w:ascii="細明體" w:eastAsia="細明體" w:hAnsi="細明體" w:cs="新細明體" w:hint="eastAsia"/>
                <w:color w:val="000000"/>
                <w:kern w:val="0"/>
                <w:szCs w:val="24"/>
              </w:rPr>
              <w:br/>
            </w:r>
            <w:r w:rsidRPr="003E7557">
              <w:rPr>
                <w:rFonts w:ascii="細明體" w:eastAsia="細明體" w:hAnsi="細明體" w:cs="新細明體" w:hint="eastAsia"/>
                <w:b/>
                <w:bCs/>
                <w:color w:val="000000"/>
                <w:kern w:val="0"/>
                <w:szCs w:val="24"/>
              </w:rPr>
              <w:t>第 8 條</w:t>
            </w:r>
            <w:r w:rsidRPr="003E7557">
              <w:rPr>
                <w:rFonts w:ascii="細明體" w:eastAsia="細明體" w:hAnsi="細明體" w:cs="新細明體" w:hint="eastAsia"/>
                <w:color w:val="000000"/>
                <w:kern w:val="0"/>
                <w:szCs w:val="24"/>
              </w:rPr>
              <w:br/>
              <w:t>依本標準規定申請認定，經認定小組審議結果，僅缺分科（分領域）教材</w:t>
            </w:r>
            <w:r w:rsidRPr="003E7557">
              <w:rPr>
                <w:rFonts w:ascii="細明體" w:eastAsia="細明體" w:hAnsi="細明體" w:cs="新細明體" w:hint="eastAsia"/>
                <w:color w:val="000000"/>
                <w:kern w:val="0"/>
                <w:szCs w:val="24"/>
              </w:rPr>
              <w:br/>
              <w:t>教法及教學實習學分者，得向師資培育之大學申請以隨班附讀方式補修學</w:t>
            </w:r>
            <w:r w:rsidRPr="003E7557">
              <w:rPr>
                <w:rFonts w:ascii="細明體" w:eastAsia="細明體" w:hAnsi="細明體" w:cs="新細明體" w:hint="eastAsia"/>
                <w:color w:val="000000"/>
                <w:kern w:val="0"/>
                <w:szCs w:val="24"/>
              </w:rPr>
              <w:br/>
              <w:t>分，修畢後由接受補修之師資培育之大學輔導參加半年教育實習，成績及</w:t>
            </w:r>
            <w:r w:rsidRPr="003E7557">
              <w:rPr>
                <w:rFonts w:ascii="細明體" w:eastAsia="細明體" w:hAnsi="細明體" w:cs="新細明體" w:hint="eastAsia"/>
                <w:color w:val="000000"/>
                <w:kern w:val="0"/>
                <w:szCs w:val="24"/>
              </w:rPr>
              <w:br/>
              <w:t>格者，由該師資培育之大學發給修畢師資職前教育證明書。</w:t>
            </w:r>
            <w:r w:rsidRPr="003E7557">
              <w:rPr>
                <w:rFonts w:ascii="細明體" w:eastAsia="細明體" w:hAnsi="細明體" w:cs="新細明體" w:hint="eastAsia"/>
                <w:color w:val="000000"/>
                <w:kern w:val="0"/>
                <w:szCs w:val="24"/>
              </w:rPr>
              <w:br/>
            </w:r>
            <w:r w:rsidRPr="003E7557">
              <w:rPr>
                <w:rFonts w:ascii="細明體" w:eastAsia="細明體" w:hAnsi="細明體" w:cs="新細明體" w:hint="eastAsia"/>
                <w:color w:val="000000"/>
                <w:kern w:val="0"/>
                <w:szCs w:val="24"/>
              </w:rPr>
              <w:br/>
            </w:r>
            <w:r w:rsidRPr="003E7557">
              <w:rPr>
                <w:rFonts w:ascii="細明體" w:eastAsia="細明體" w:hAnsi="細明體" w:cs="新細明體" w:hint="eastAsia"/>
                <w:color w:val="000000"/>
                <w:kern w:val="0"/>
                <w:szCs w:val="24"/>
              </w:rPr>
              <w:lastRenderedPageBreak/>
              <w:br/>
            </w:r>
            <w:r w:rsidRPr="003E7557">
              <w:rPr>
                <w:rFonts w:ascii="細明體" w:eastAsia="細明體" w:hAnsi="細明體" w:cs="新細明體" w:hint="eastAsia"/>
                <w:b/>
                <w:bCs/>
                <w:color w:val="000000"/>
                <w:kern w:val="0"/>
                <w:szCs w:val="24"/>
              </w:rPr>
              <w:t>第 9 條</w:t>
            </w:r>
            <w:r w:rsidRPr="003E7557">
              <w:rPr>
                <w:rFonts w:ascii="細明體" w:eastAsia="細明體" w:hAnsi="細明體" w:cs="新細明體" w:hint="eastAsia"/>
                <w:color w:val="000000"/>
                <w:kern w:val="0"/>
                <w:szCs w:val="24"/>
              </w:rPr>
              <w:br/>
              <w:t>本標準自發布日施行。</w:t>
            </w:r>
          </w:p>
        </w:tc>
      </w:tr>
    </w:tbl>
    <w:p w:rsidR="004F28DA" w:rsidRDefault="004F28DA"/>
    <w:sectPr w:rsidR="004F28DA">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1F92"/>
    <w:rsid w:val="003E7557"/>
    <w:rsid w:val="004F28DA"/>
    <w:rsid w:val="00631F9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3953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256</Words>
  <Characters>1463</Characters>
  <Application>Microsoft Office Word</Application>
  <DocSecurity>0</DocSecurity>
  <Lines>12</Lines>
  <Paragraphs>3</Paragraphs>
  <ScaleCrop>false</ScaleCrop>
  <Company>TUT</Company>
  <LinksUpToDate>false</LinksUpToDate>
  <CharactersWithSpaces>1716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TUT</dc:creator>
  <cp:lastModifiedBy>TUT</cp:lastModifiedBy>
  <cp:revision>2</cp:revision>
  <dcterms:created xsi:type="dcterms:W3CDTF">2014-10-03T00:37:00Z</dcterms:created>
  <dcterms:modified xsi:type="dcterms:W3CDTF">2014-10-03T00:49:00Z</dcterms:modified>
</cp:coreProperties>
</file>